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山东省2024年度公益广告创新创意大赛、第十四届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“学院创意杯”和2024年“泰山杯”广告创新创意大赛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参赛作品报送指引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（请仔细阅读后上传作品）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作品报送具体时间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6月10日--8月10日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二、作品征集范围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公益广告大赛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，为深入贯彻党的二十大精神，发挥公益广告在弘扬社会主义核心价值观、倡导良好道德风尚、提高公民文明素质和社会文明程度等方面的重要作用，征集 2023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6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 1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日以来创作、播出的“助推乡村全面振兴 献礼祖国75周年华诞”的公益广告作品及其他优秀的公益广告作品。作品中不可添加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水印和其他标识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，不得插入商业广告。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学院创意杯</w:t>
      </w:r>
      <w:r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广告大赛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，征集 2023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6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 1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日以来全国各高等院校、职业院校在校师生创作的原创广告作品，主题不限，内容严禁不正面、负能量。作品中不可添加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水印和其他标识。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泰山杯</w:t>
      </w:r>
      <w:r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广告大赛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，征集 2023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6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 1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日以来广告企业、广告主、媒体单位等创作的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商业类广告作品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。作品中不可添加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水印和其他标识。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报送指引</w:t>
      </w:r>
      <w:r>
        <w:rPr>
          <w:rFonts w:hint="eastAsia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1、登录网址：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"http://ggj2023.ggwccyy.com/"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</w:rPr>
        <w:t>http://ggj202</w:t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Style w:val="4"/>
          <w:rFonts w:hint="eastAsia" w:ascii="宋体" w:hAnsi="宋体" w:eastAsia="宋体" w:cs="宋体"/>
          <w:sz w:val="28"/>
          <w:szCs w:val="28"/>
        </w:rPr>
        <w:t>.ggwccyy.com/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2、浏览器建议使用360浏览器--极速模式</w:t>
      </w:r>
      <w:r>
        <w:drawing>
          <wp:inline distT="0" distB="0" distL="114300" distR="114300">
            <wp:extent cx="5257165" cy="291401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3、填写正确信息注册并登录作品上传系统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257165" cy="2914015"/>
            <wp:effectExtent l="0" t="0" r="63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4、账号注册完毕后再次登录系统点击红色位</w:t>
      </w:r>
      <w:r>
        <w:drawing>
          <wp:inline distT="0" distB="0" distL="114300" distR="114300">
            <wp:extent cx="5266690" cy="2633345"/>
            <wp:effectExtent l="0" t="0" r="10160" b="1460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平面作品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下方红色位置，正确选择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赛事名称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并正确填写详细信息上传作品，上传作品的格式、大小等要求详见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红色文字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（平面作品尺寸为29.7×42（cm），作品电子版存储格式为jpg或png，不低于300万像素，色彩模式RGB，大小控制在5M以内）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2880" cy="2607310"/>
            <wp:effectExtent l="0" t="0" r="13970" b="254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"http://ggj2022.sdsggxh.cn/myself_media.php"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影视、广播作品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下方红色位置，正确选择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赛事名称、作品类型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并正确填写详细信息上传作品，上传作品的格式、大小等要求详见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红色文字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（视频类格式为MP4，编码格式为h264，时长不超过8分钟（短视频时长限120秒以内），大小控制在300M以内。音频类格式为MP3或WMA，时长不限，大小控制在50M以内。）</w:t>
      </w:r>
      <w:r>
        <w:drawing>
          <wp:inline distT="0" distB="0" distL="114300" distR="114300">
            <wp:extent cx="5272405" cy="2621915"/>
            <wp:effectExtent l="0" t="0" r="4445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7、填写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多名作者姓名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姓名和姓名之间一定要有、号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，便于作者姓名区分。（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每件平面作品最多6名作者，每件影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视、广播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作品最多6名作者。超出数量的根据系统排序，取前6统计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8、上传系列作品指引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6690" cy="2858135"/>
            <wp:effectExtent l="0" t="0" r="10160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9、上传成功显示</w:t>
      </w:r>
      <w:r>
        <w:drawing>
          <wp:inline distT="0" distB="0" distL="114300" distR="114300">
            <wp:extent cx="5260340" cy="2908300"/>
            <wp:effectExtent l="0" t="0" r="16510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说明：上传作品时，只点击一次提交按键，等待即可。不要多次点击，会出现作品重复上传并且附件未提交的情况。作品上传时间长短和当时的网络及服务器有关，请耐心等待。如出现作品长时间未上传成功的情况，请点击“作品列表”查看上传情况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10、上传后，在作品列表内检查上传文件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2929255"/>
            <wp:effectExtent l="0" t="0" r="444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不允许一稿多投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，一稿多投的根据参赛单位、作品主题，只保留一项赛事的作品。</w:t>
      </w:r>
    </w:p>
    <w:p>
      <w:pPr>
        <w:numPr>
          <w:ilvl w:val="0"/>
          <w:numId w:val="0"/>
        </w:numPr>
        <w:ind w:leftChars="20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476750" cy="619125"/>
            <wp:effectExtent l="0" t="0" r="0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优秀指导老师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根据指导学生的获奖情况、组织学生参赛作品的数量及报送作品信息正确性综合评定。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最佳组织奖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根据单位整体获奖情况、组织参赛作品的数量及报送作品信息正确性综合评定。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14、请仔细阅读操作指引进行作品上传，如上传中出现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其他问题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，请致电魏锴 15650017209，进行咨询。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6690" cy="2551430"/>
            <wp:effectExtent l="0" t="0" r="10160" b="12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42B41"/>
    <w:multiLevelType w:val="singleLevel"/>
    <w:tmpl w:val="AE142B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242C65"/>
    <w:multiLevelType w:val="singleLevel"/>
    <w:tmpl w:val="F3242C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2E2ZTBjOWI0NzFiNGRmMmRkNGQ1Y2FlOTk0MjkifQ=="/>
  </w:docVars>
  <w:rsids>
    <w:rsidRoot w:val="0CA471A8"/>
    <w:rsid w:val="002F75EE"/>
    <w:rsid w:val="01FE4307"/>
    <w:rsid w:val="03A255E7"/>
    <w:rsid w:val="08976FA1"/>
    <w:rsid w:val="0B3B1067"/>
    <w:rsid w:val="0BE76BE1"/>
    <w:rsid w:val="0C4D2A3E"/>
    <w:rsid w:val="0C890A01"/>
    <w:rsid w:val="0CA471A8"/>
    <w:rsid w:val="0D4A6D5B"/>
    <w:rsid w:val="12912765"/>
    <w:rsid w:val="14006119"/>
    <w:rsid w:val="1444791B"/>
    <w:rsid w:val="18572C0B"/>
    <w:rsid w:val="19FD493F"/>
    <w:rsid w:val="1D9E7C2A"/>
    <w:rsid w:val="1E9E4266"/>
    <w:rsid w:val="21A038CF"/>
    <w:rsid w:val="28754388"/>
    <w:rsid w:val="2A7108CD"/>
    <w:rsid w:val="2BA8096C"/>
    <w:rsid w:val="2D8921E2"/>
    <w:rsid w:val="31994CE7"/>
    <w:rsid w:val="322A7822"/>
    <w:rsid w:val="3305125C"/>
    <w:rsid w:val="35D27C35"/>
    <w:rsid w:val="35E056BD"/>
    <w:rsid w:val="35F13550"/>
    <w:rsid w:val="39033292"/>
    <w:rsid w:val="396A2B17"/>
    <w:rsid w:val="39B34CA4"/>
    <w:rsid w:val="3BBE0AD3"/>
    <w:rsid w:val="3E003DED"/>
    <w:rsid w:val="423A1FC6"/>
    <w:rsid w:val="455346B4"/>
    <w:rsid w:val="48FB01A4"/>
    <w:rsid w:val="4C9E2EAF"/>
    <w:rsid w:val="4DD80AEC"/>
    <w:rsid w:val="52D0608C"/>
    <w:rsid w:val="568F5AE9"/>
    <w:rsid w:val="57924D1A"/>
    <w:rsid w:val="5CDF7CC7"/>
    <w:rsid w:val="60436047"/>
    <w:rsid w:val="61826995"/>
    <w:rsid w:val="62C80056"/>
    <w:rsid w:val="6C712D19"/>
    <w:rsid w:val="6CFD1405"/>
    <w:rsid w:val="6EE84626"/>
    <w:rsid w:val="734270AB"/>
    <w:rsid w:val="75295853"/>
    <w:rsid w:val="7BA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1129</Words>
  <Characters>1223</Characters>
  <Lines>0</Lines>
  <Paragraphs>0</Paragraphs>
  <TotalTime>20</TotalTime>
  <ScaleCrop>false</ScaleCrop>
  <LinksUpToDate>false</LinksUpToDate>
  <CharactersWithSpaces>1262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2022-04-22T02:11:00Z</dcterms:created>
  <dc:creator>清风</dc:creator>
  <cp:lastModifiedBy>清风</cp:lastModifiedBy>
  <dcterms:modified xsi:type="dcterms:W3CDTF">2024-06-13T08:31:55Z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484CE3BBC6EF4332BAB3C9FB3045B407_13</vt:lpwstr>
  </property>
</Properties>
</file>